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pStyle w:val="Heading2"/>
        <w:spacing w:before="0" w:after="0"/>
        <w:jc w:val="right"/>
        <w:outlineLvl w:val="9"/>
        <w:rPr>
          <w:b/>
          <w:bCs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inline>
            <wp:extent cx="1905000" cy="1333500"/>
            <wp:docPr id="100001" name="" descr="T&amp;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6984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pacing w:before="0" w:after="0"/>
        <w:outlineLvl w:val="9"/>
        <w:rPr>
          <w:b/>
          <w:bCs/>
        </w:rPr>
      </w:pPr>
    </w:p>
    <w:p>
      <w:pPr>
        <w:spacing w:before="0" w:after="0"/>
      </w:pPr>
    </w:p>
    <w:p>
      <w:pPr>
        <w:spacing w:before="0" w:after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NEWS RELEASE</w:t>
      </w:r>
    </w:p>
    <w:p>
      <w:pPr>
        <w:pStyle w:val="Heading2"/>
        <w:spacing w:before="0" w:after="0"/>
        <w:ind w:right="540"/>
        <w:outlineLvl w:val="9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anchor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99060</wp:posOffset>
            </wp:positionV>
            <wp:extent cx="6076950" cy="19050"/>
            <wp:wrapNone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299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  <w:sz w:val="28"/>
          <w:szCs w:val="28"/>
        </w:rPr>
        <w:t>FOR IMMEDIATE RELEASE</w:t>
      </w:r>
    </w:p>
    <w:p>
      <w:pPr>
        <w:pStyle w:val="Heading2"/>
        <w:spacing w:before="0" w:after="0"/>
        <w:ind w:right="540"/>
        <w:outlineLvl w:val="9"/>
        <w:rPr>
          <w:b/>
          <w:bCs/>
        </w:rPr>
      </w:pPr>
      <w:r>
        <w:rPr>
          <w:i w:val="0"/>
          <w:iCs w:val="0"/>
          <w:sz w:val="24"/>
          <w:szCs w:val="24"/>
        </w:rPr>
        <w:t>Agency c</w:t>
      </w:r>
      <w:r>
        <w:rPr>
          <w:i w:val="0"/>
          <w:iCs w:val="0"/>
          <w:sz w:val="24"/>
          <w:szCs w:val="24"/>
        </w:rPr>
        <w:t xml:space="preserve">ontact: 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Amy Clarke Burns</w:t>
      </w:r>
      <w:r>
        <w:rPr>
          <w:b w:val="0"/>
          <w:bCs w:val="0"/>
          <w:i w:val="0"/>
          <w:iCs w:val="0"/>
          <w:sz w:val="24"/>
          <w:szCs w:val="24"/>
        </w:rPr>
        <w:t xml:space="preserve">, public relations </w:t>
      </w:r>
      <w:r>
        <w:rPr>
          <w:b w:val="0"/>
          <w:bCs w:val="0"/>
          <w:i w:val="0"/>
          <w:iCs w:val="0"/>
          <w:sz w:val="24"/>
          <w:szCs w:val="24"/>
        </w:rPr>
        <w:t>specialist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VantagePoint</w:t>
      </w:r>
      <w:r>
        <w:rPr>
          <w:b w:val="0"/>
          <w:bCs w:val="0"/>
          <w:i w:val="0"/>
          <w:iCs w:val="0"/>
          <w:sz w:val="24"/>
          <w:szCs w:val="24"/>
        </w:rPr>
        <w:t xml:space="preserve"> Marketing for T&amp;S Brass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864.331.12</w:t>
      </w:r>
      <w:r>
        <w:rPr>
          <w:b w:val="0"/>
          <w:bCs w:val="0"/>
          <w:i w:val="0"/>
          <w:iCs w:val="0"/>
          <w:sz w:val="24"/>
          <w:szCs w:val="24"/>
        </w:rPr>
        <w:t>7</w:t>
      </w:r>
      <w:r>
        <w:rPr>
          <w:b w:val="0"/>
          <w:bCs w:val="0"/>
          <w:i w:val="0"/>
          <w:iCs w:val="0"/>
          <w:sz w:val="24"/>
          <w:szCs w:val="24"/>
        </w:rPr>
        <w:t>3</w:t>
      </w:r>
      <w:r>
        <w:rPr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or </w:t>
      </w:r>
      <w:hyperlink r:id="rId6" w:history="1">
        <w:r>
          <w:rPr>
            <w:b w:val="0"/>
            <w:bCs w:val="0"/>
            <w:i w:val="0"/>
            <w:iCs w:val="0"/>
            <w:color w:val="0000FF"/>
            <w:sz w:val="24"/>
            <w:szCs w:val="24"/>
            <w:u w:val="single" w:color="0000FF"/>
          </w:rPr>
          <w:t>aburns@vantagep.com</w:t>
        </w:r>
      </w:hyperlink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>
      <w:pPr>
        <w:spacing w:before="0" w:after="0"/>
        <w:ind w:right="540"/>
      </w:pPr>
    </w:p>
    <w:p>
      <w:pPr>
        <w:spacing w:before="0" w:after="0"/>
        <w:ind w:left="180" w:right="540"/>
        <w:jc w:val="center"/>
      </w:pPr>
    </w:p>
    <w:p>
      <w:pPr>
        <w:spacing w:before="0" w:after="0" w:line="360" w:lineRule="auto"/>
        <w:ind w:left="180" w:right="54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T&amp;S Brass </w:t>
      </w:r>
      <w:r>
        <w:rPr>
          <w:rFonts w:ascii="Times New Roman" w:eastAsia="Times New Roman" w:hAnsi="Times New Roman" w:cs="Times New Roman"/>
          <w:b/>
          <w:bCs/>
        </w:rPr>
        <w:t xml:space="preserve">Launches Redesigned </w:t>
      </w:r>
      <w:r>
        <w:rPr>
          <w:rFonts w:ascii="Times New Roman" w:eastAsia="Times New Roman" w:hAnsi="Times New Roman" w:cs="Times New Roman"/>
          <w:b/>
          <w:bCs/>
        </w:rPr>
        <w:t>Workboard</w:t>
      </w:r>
      <w:r>
        <w:rPr>
          <w:rFonts w:ascii="Times New Roman" w:eastAsia="Times New Roman" w:hAnsi="Times New Roman" w:cs="Times New Roman"/>
          <w:b/>
          <w:bCs/>
        </w:rPr>
        <w:t xml:space="preserve"> Faucet</w:t>
      </w:r>
    </w:p>
    <w:p>
      <w:pPr>
        <w:spacing w:before="0" w:after="0" w:line="360" w:lineRule="auto"/>
        <w:ind w:left="180" w:right="540"/>
        <w:jc w:val="center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  <w:b/>
          <w:bCs/>
        </w:rPr>
        <w:t xml:space="preserve">TRAVELERS REST, S.C.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May 31</w:t>
      </w:r>
      <w:r>
        <w:rPr>
          <w:rFonts w:ascii="Times New Roman" w:eastAsia="Times New Roman" w:hAnsi="Times New Roman" w:cs="Times New Roman"/>
        </w:rPr>
        <w:t>, 2016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T&amp;S Brass and Bronze Works</w:t>
      </w:r>
      <w:r>
        <w:rPr>
          <w:rFonts w:ascii="Times New Roman" w:eastAsia="Times New Roman" w:hAnsi="Times New Roman" w:cs="Times New Roman"/>
        </w:rPr>
        <w:t>, leading manufacturer of innovative foodservice and commercial plumbing products,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unveiled a redesign of its B-1100 </w:t>
      </w:r>
      <w:r>
        <w:rPr>
          <w:rFonts w:ascii="Times New Roman" w:eastAsia="Times New Roman" w:hAnsi="Times New Roman" w:cs="Times New Roman"/>
        </w:rPr>
        <w:t>workboard</w:t>
      </w:r>
      <w:r>
        <w:rPr>
          <w:rFonts w:ascii="Times New Roman" w:eastAsia="Times New Roman" w:hAnsi="Times New Roman" w:cs="Times New Roman"/>
        </w:rPr>
        <w:t xml:space="preserve"> faucet series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The changes and enhancements were designed to </w:t>
      </w:r>
      <w:r>
        <w:rPr>
          <w:rFonts w:ascii="Times New Roman" w:eastAsia="Times New Roman" w:hAnsi="Times New Roman" w:cs="Times New Roman"/>
        </w:rPr>
        <w:t>incr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convenience </w:t>
      </w:r>
      <w:r>
        <w:rPr>
          <w:rFonts w:ascii="Times New Roman" w:eastAsia="Times New Roman" w:hAnsi="Times New Roman" w:cs="Times New Roman"/>
        </w:rPr>
        <w:t xml:space="preserve">of these widely used faucets, improve their water-conservation features and appearance,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offer </w:t>
      </w:r>
      <w:r>
        <w:rPr>
          <w:rFonts w:ascii="Times New Roman" w:eastAsia="Times New Roman" w:hAnsi="Times New Roman" w:cs="Times New Roman"/>
        </w:rPr>
        <w:t xml:space="preserve">even more of T&amp;S’ legendary reliability,” said Ken Gallagher, </w:t>
      </w:r>
      <w:r>
        <w:rPr>
          <w:rFonts w:ascii="Times New Roman" w:eastAsia="Times New Roman" w:hAnsi="Times New Roman" w:cs="Times New Roman"/>
        </w:rPr>
        <w:t>vice president of global sale</w:t>
      </w:r>
      <w:r>
        <w:rPr>
          <w:rFonts w:ascii="Times New Roman" w:eastAsia="Times New Roman" w:hAnsi="Times New Roman" w:cs="Times New Roman"/>
        </w:rPr>
        <w:t>s.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 xml:space="preserve">In addition to a sleek new look, the B-1100 faucets feature a heavy-duty forged brass body that has been redesigned </w:t>
      </w:r>
      <w:r>
        <w:rPr>
          <w:rFonts w:ascii="Times New Roman" w:eastAsia="Times New Roman" w:hAnsi="Times New Roman" w:cs="Times New Roman"/>
        </w:rPr>
        <w:t>to accept standard</w:t>
      </w:r>
      <w:r>
        <w:rPr>
          <w:rFonts w:ascii="Times New Roman" w:eastAsia="Times New Roman" w:hAnsi="Times New Roman" w:cs="Times New Roman"/>
        </w:rPr>
        <w:t xml:space="preserve"> T&amp;S </w:t>
      </w:r>
      <w:r>
        <w:rPr>
          <w:rFonts w:ascii="Times New Roman" w:eastAsia="Times New Roman" w:hAnsi="Times New Roman" w:cs="Times New Roman"/>
        </w:rPr>
        <w:t xml:space="preserve">compression and ceramic </w:t>
      </w:r>
      <w:r>
        <w:rPr>
          <w:rFonts w:ascii="Times New Roman" w:eastAsia="Times New Roman" w:hAnsi="Times New Roman" w:cs="Times New Roman"/>
        </w:rPr>
        <w:t xml:space="preserve">cartridges and is easier to maintain and install replacement parts. 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 xml:space="preserve">Specific feature changes </w:t>
      </w:r>
      <w:r>
        <w:rPr>
          <w:rFonts w:ascii="Times New Roman" w:eastAsia="Times New Roman" w:hAnsi="Times New Roman" w:cs="Times New Roman"/>
        </w:rPr>
        <w:t>include:</w:t>
      </w:r>
    </w:p>
    <w:p>
      <w:pPr>
        <w:spacing w:before="0" w:after="0" w:line="360" w:lineRule="auto"/>
      </w:pP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switch to T&amp;S cartridges from spindle assemblies</w:t>
      </w:r>
      <w:r>
        <w:rPr>
          <w:rFonts w:ascii="Times New Roman" w:eastAsia="Times New Roman" w:hAnsi="Times New Roman" w:cs="Times New Roman"/>
        </w:rPr>
        <w:t>, which</w:t>
      </w:r>
      <w:r>
        <w:rPr>
          <w:rFonts w:ascii="Times New Roman" w:eastAsia="Times New Roman" w:hAnsi="Times New Roman" w:cs="Times New Roman"/>
        </w:rPr>
        <w:t xml:space="preserve"> reduces the number of spare parts for plumbers to stock and standardizes cartridges across the T&amp;S product line.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Cartridges extend the life of the faucet body by eliminating spindle threads and wearable seats. 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Water-conserving 2.2 GPM aerators replace stream regulators, offering efficiency straight from the box. 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Swivel-to-rigid lock washers give installers a rigid nozzle option.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360" w:lineRule="auto"/>
        <w:ind w:left="720" w:right="0" w:hanging="4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Components including i</w:t>
      </w:r>
      <w:r>
        <w:rPr>
          <w:rFonts w:ascii="Times New Roman" w:eastAsia="Times New Roman" w:hAnsi="Times New Roman" w:cs="Times New Roman"/>
        </w:rPr>
        <w:t xml:space="preserve">ndexes, bonnets, packing nut and swivel nuts </w:t>
      </w:r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</w:rPr>
        <w:t>distinctive</w:t>
      </w:r>
      <w:r>
        <w:rPr>
          <w:rFonts w:ascii="Times New Roman" w:eastAsia="Times New Roman" w:hAnsi="Times New Roman" w:cs="Times New Roman"/>
        </w:rPr>
        <w:t xml:space="preserve"> new </w:t>
      </w:r>
      <w:r>
        <w:rPr>
          <w:rFonts w:ascii="Times New Roman" w:eastAsia="Times New Roman" w:hAnsi="Times New Roman" w:cs="Times New Roman"/>
        </w:rPr>
        <w:t>look.</w:t>
      </w:r>
      <w:r>
        <w:rPr>
          <w:rFonts w:ascii="Times New Roman" w:eastAsia="Times New Roman" w:hAnsi="Times New Roman" w:cs="Times New Roman"/>
        </w:rPr>
        <w:t xml:space="preserve"> Lever and wrist-action handles </w:t>
      </w:r>
      <w:r>
        <w:rPr>
          <w:rFonts w:ascii="Times New Roman" w:eastAsia="Times New Roman" w:hAnsi="Times New Roman" w:cs="Times New Roman"/>
        </w:rPr>
        <w:t xml:space="preserve">feature </w:t>
      </w:r>
      <w:r>
        <w:rPr>
          <w:rFonts w:ascii="Times New Roman" w:eastAsia="Times New Roman" w:hAnsi="Times New Roman" w:cs="Times New Roman"/>
        </w:rPr>
        <w:t xml:space="preserve">streamlined design. </w:t>
      </w:r>
    </w:p>
    <w:p>
      <w:pPr>
        <w:spacing w:before="0" w:after="0" w:line="360" w:lineRule="auto"/>
      </w:pPr>
      <w:r>
        <w:br/>
      </w:r>
      <w:r>
        <w:rPr>
          <w:rFonts w:ascii="Times New Roman" w:eastAsia="Times New Roman" w:hAnsi="Times New Roman" w:cs="Times New Roman"/>
        </w:rPr>
        <w:t xml:space="preserve">The B-1100 series of </w:t>
      </w:r>
      <w:r>
        <w:rPr>
          <w:rFonts w:ascii="Times New Roman" w:eastAsia="Times New Roman" w:hAnsi="Times New Roman" w:cs="Times New Roman"/>
        </w:rPr>
        <w:t>workboard</w:t>
      </w:r>
      <w:r>
        <w:rPr>
          <w:rFonts w:ascii="Times New Roman" w:eastAsia="Times New Roman" w:hAnsi="Times New Roman" w:cs="Times New Roman"/>
        </w:rPr>
        <w:t xml:space="preserve"> faucets, available in 150 models to accommodate a variety of applications,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ideal for handwashing sinks, bar sinks, prep tables with sinks and blender stations.</w:t>
      </w:r>
    </w:p>
    <w:p>
      <w:pPr>
        <w:spacing w:before="0" w:after="0" w:line="360" w:lineRule="auto"/>
      </w:pPr>
    </w:p>
    <w:p>
      <w:pPr>
        <w:spacing w:before="0" w:after="0" w:line="360" w:lineRule="auto"/>
      </w:pPr>
      <w:r>
        <w:rPr>
          <w:rFonts w:ascii="Times New Roman" w:eastAsia="Times New Roman" w:hAnsi="Times New Roman" w:cs="Times New Roman"/>
        </w:rPr>
        <w:t xml:space="preserve">For more information about this and other T&amp;S products, visit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www.TSBrass.com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 w:line="360" w:lineRule="auto"/>
      </w:pPr>
    </w:p>
    <w:p>
      <w:pPr>
        <w:spacing w:before="0" w:after="0"/>
      </w:pPr>
    </w:p>
    <w:p>
      <w:pPr>
        <w:spacing w:before="0" w:after="120" w:line="360" w:lineRule="auto"/>
      </w:pPr>
      <w:r>
        <w:rPr>
          <w:rFonts w:ascii="Times New Roman" w:eastAsia="Times New Roman" w:hAnsi="Times New Roman" w:cs="Times New Roman"/>
          <w:b/>
          <w:bCs/>
        </w:rPr>
        <w:t>About T&amp;S Brass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T&amp;S Brass and Bronze Works, Inc. has been a leader in providing innovative equipment solutions to the foodservice and plumbing industries for nearly 70 </w:t>
      </w:r>
      <w:r>
        <w:rPr>
          <w:rFonts w:ascii="Times New Roman" w:eastAsia="Times New Roman" w:hAnsi="Times New Roman" w:cs="Times New Roman"/>
          <w:shd w:val="clear" w:color="auto" w:fill="FFFFFF"/>
        </w:rPr>
        <w:t>years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since 1947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when</w:t>
      </w:r>
      <w:r>
        <w:rPr>
          <w:rFonts w:ascii="Times New Roman" w:eastAsia="Times New Roman" w:hAnsi="Times New Roman" w:cs="Times New Roman"/>
        </w:rPr>
        <w:t xml:space="preserve"> it developed the first pre-rinse unit. Today, with facilities on the east and west coasts of the U.S., in Shanghai, China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 Europe, T&amp;S leads the way in environmental initiatives from eco-friendly manufacturing processes to development of award-winning water- and energy-conserving products. T&amp;S is among the first commercial plumbing manufacturers to be registered by UL to ISO 9001 </w:t>
      </w:r>
      <w:r>
        <w:rPr>
          <w:rFonts w:ascii="Times New Roman" w:eastAsia="Times New Roman" w:hAnsi="Times New Roman" w:cs="Times New Roman"/>
        </w:rPr>
        <w:t>Certification,</w:t>
      </w:r>
      <w:r>
        <w:rPr>
          <w:rFonts w:ascii="Times New Roman" w:eastAsia="Times New Roman" w:hAnsi="Times New Roman" w:cs="Times New Roman"/>
        </w:rPr>
        <w:t xml:space="preserve"> the most stringent a corporation can receive. For more information, go to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u w:val="single" w:color="000000"/>
          </w:rPr>
          <w:t>www.tsbrass.com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120" w:line="360" w:lineRule="auto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>###</w:t>
      </w:r>
    </w:p>
    <w:p>
      <w:pPr>
        <w:spacing w:before="0" w:after="120"/>
        <w:ind w:left="180" w:right="540"/>
        <w:jc w:val="center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mailto:aburns@vantagep.com" TargetMode="External" /><Relationship Id="rId7" Type="http://schemas.openxmlformats.org/officeDocument/2006/relationships/hyperlink" Target="http://www.TSBrass.com" TargetMode="Externa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